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869" w:rsidRPr="00745869" w:rsidRDefault="00745869" w:rsidP="00745869">
      <w:pPr>
        <w:shd w:val="clear" w:color="auto" w:fill="FFFFFF"/>
        <w:spacing w:beforeAutospacing="1" w:after="0" w:afterAutospacing="1" w:line="240" w:lineRule="auto"/>
        <w:jc w:val="both"/>
        <w:outlineLvl w:val="0"/>
        <w:rPr>
          <w:rFonts w:ascii="Times New Roman" w:eastAsia="Times New Roman" w:hAnsi="Times New Roman" w:cs="Times New Roman"/>
          <w:color w:val="000000" w:themeColor="text1"/>
          <w:kern w:val="36"/>
          <w:sz w:val="48"/>
          <w:szCs w:val="48"/>
          <w:lang w:eastAsia="en-IN"/>
        </w:rPr>
      </w:pPr>
      <w:r w:rsidRPr="00745869">
        <w:rPr>
          <w:rFonts w:ascii="Times New Roman" w:eastAsia="Times New Roman" w:hAnsi="Times New Roman" w:cs="Times New Roman"/>
          <w:color w:val="000000" w:themeColor="text1"/>
          <w:kern w:val="36"/>
          <w:sz w:val="48"/>
          <w:szCs w:val="48"/>
          <w:lang w:eastAsia="en-IN"/>
        </w:rPr>
        <w:t>Special Window for Transfer and Dematerialisation of Physical Shares</w:t>
      </w:r>
    </w:p>
    <w:p w:rsidR="00745869" w:rsidRPr="00745869" w:rsidRDefault="00745869" w:rsidP="00745869">
      <w:pPr>
        <w:shd w:val="clear" w:color="auto" w:fill="FFFFFF"/>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In accordance with the requirements prescribed by the Securities and Exchange Board of India (SEBI), transfer of shares in physical form was discontinued effective 1</w:t>
      </w:r>
      <w:r w:rsidRPr="00745869">
        <w:rPr>
          <w:rFonts w:ascii="Times New Roman" w:eastAsia="Times New Roman" w:hAnsi="Times New Roman" w:cs="Times New Roman"/>
          <w:color w:val="000000" w:themeColor="text1"/>
          <w:sz w:val="18"/>
          <w:szCs w:val="18"/>
          <w:vertAlign w:val="superscript"/>
          <w:lang w:eastAsia="en-IN"/>
        </w:rPr>
        <w:t>st</w:t>
      </w:r>
      <w:r w:rsidRPr="00745869">
        <w:rPr>
          <w:rFonts w:ascii="Times New Roman" w:eastAsia="Times New Roman" w:hAnsi="Times New Roman" w:cs="Times New Roman"/>
          <w:color w:val="000000" w:themeColor="text1"/>
          <w:sz w:val="24"/>
          <w:szCs w:val="24"/>
          <w:lang w:eastAsia="en-IN"/>
        </w:rPr>
        <w:t> April, 2019. SEBI provided an opportunity until 31</w:t>
      </w:r>
      <w:r w:rsidRPr="00745869">
        <w:rPr>
          <w:rFonts w:ascii="Times New Roman" w:eastAsia="Times New Roman" w:hAnsi="Times New Roman" w:cs="Times New Roman"/>
          <w:color w:val="000000" w:themeColor="text1"/>
          <w:sz w:val="18"/>
          <w:szCs w:val="18"/>
          <w:vertAlign w:val="superscript"/>
          <w:lang w:eastAsia="en-IN"/>
        </w:rPr>
        <w:t>st</w:t>
      </w:r>
      <w:r w:rsidRPr="00745869">
        <w:rPr>
          <w:rFonts w:ascii="Times New Roman" w:eastAsia="Times New Roman" w:hAnsi="Times New Roman" w:cs="Times New Roman"/>
          <w:color w:val="000000" w:themeColor="text1"/>
          <w:sz w:val="24"/>
          <w:szCs w:val="24"/>
          <w:lang w:eastAsia="en-IN"/>
        </w:rPr>
        <w:t> March, 2021 for the re-lodgement of the transfer deeds which were originally submitted before 1</w:t>
      </w:r>
      <w:r w:rsidRPr="00745869">
        <w:rPr>
          <w:rFonts w:ascii="Times New Roman" w:eastAsia="Times New Roman" w:hAnsi="Times New Roman" w:cs="Times New Roman"/>
          <w:color w:val="000000" w:themeColor="text1"/>
          <w:sz w:val="18"/>
          <w:szCs w:val="18"/>
          <w:vertAlign w:val="superscript"/>
          <w:lang w:eastAsia="en-IN"/>
        </w:rPr>
        <w:t>st</w:t>
      </w:r>
      <w:r w:rsidRPr="00745869">
        <w:rPr>
          <w:rFonts w:ascii="Times New Roman" w:eastAsia="Times New Roman" w:hAnsi="Times New Roman" w:cs="Times New Roman"/>
          <w:color w:val="000000" w:themeColor="text1"/>
          <w:sz w:val="24"/>
          <w:szCs w:val="24"/>
          <w:lang w:eastAsia="en-IN"/>
        </w:rPr>
        <w:t> April, 2019 but were rejected or returned due to documentation deficiencies.</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A Special Window was open from 7</w:t>
      </w:r>
      <w:r w:rsidRPr="00745869">
        <w:rPr>
          <w:rFonts w:ascii="Times New Roman" w:eastAsia="Times New Roman" w:hAnsi="Times New Roman" w:cs="Times New Roman"/>
          <w:color w:val="000000" w:themeColor="text1"/>
          <w:sz w:val="18"/>
          <w:szCs w:val="18"/>
          <w:vertAlign w:val="superscript"/>
          <w:lang w:eastAsia="en-IN"/>
        </w:rPr>
        <w:t>th</w:t>
      </w:r>
      <w:r w:rsidRPr="00745869">
        <w:rPr>
          <w:rFonts w:ascii="Times New Roman" w:eastAsia="Times New Roman" w:hAnsi="Times New Roman" w:cs="Times New Roman"/>
          <w:color w:val="000000" w:themeColor="text1"/>
          <w:sz w:val="24"/>
          <w:szCs w:val="24"/>
          <w:lang w:eastAsia="en-IN"/>
        </w:rPr>
        <w:t> July, 2025 to 6</w:t>
      </w:r>
      <w:r w:rsidRPr="00745869">
        <w:rPr>
          <w:rFonts w:ascii="Times New Roman" w:eastAsia="Times New Roman" w:hAnsi="Times New Roman" w:cs="Times New Roman"/>
          <w:color w:val="000000" w:themeColor="text1"/>
          <w:sz w:val="18"/>
          <w:szCs w:val="18"/>
          <w:vertAlign w:val="superscript"/>
          <w:lang w:eastAsia="en-IN"/>
        </w:rPr>
        <w:t>th</w:t>
      </w:r>
      <w:r w:rsidRPr="00745869">
        <w:rPr>
          <w:rFonts w:ascii="Times New Roman" w:eastAsia="Times New Roman" w:hAnsi="Times New Roman" w:cs="Times New Roman"/>
          <w:color w:val="000000" w:themeColor="text1"/>
          <w:sz w:val="24"/>
          <w:szCs w:val="24"/>
          <w:lang w:eastAsia="en-IN"/>
        </w:rPr>
        <w:t> January, 2026, pursuant to SEBI’s Circular no. SEBI/HO/MIRSD/MIRSD-</w:t>
      </w:r>
      <w:proofErr w:type="spellStart"/>
      <w:r w:rsidRPr="00745869">
        <w:rPr>
          <w:rFonts w:ascii="Times New Roman" w:eastAsia="Times New Roman" w:hAnsi="Times New Roman" w:cs="Times New Roman"/>
          <w:color w:val="000000" w:themeColor="text1"/>
          <w:sz w:val="24"/>
          <w:szCs w:val="24"/>
          <w:lang w:eastAsia="en-IN"/>
        </w:rPr>
        <w:t>PoD</w:t>
      </w:r>
      <w:proofErr w:type="spellEnd"/>
      <w:r w:rsidRPr="00745869">
        <w:rPr>
          <w:rFonts w:ascii="Times New Roman" w:eastAsia="Times New Roman" w:hAnsi="Times New Roman" w:cs="Times New Roman"/>
          <w:color w:val="000000" w:themeColor="text1"/>
          <w:sz w:val="24"/>
          <w:szCs w:val="24"/>
          <w:lang w:eastAsia="en-IN"/>
        </w:rPr>
        <w:t>/P/CIR/2025/97 dated 2</w:t>
      </w:r>
      <w:r w:rsidRPr="00745869">
        <w:rPr>
          <w:rFonts w:ascii="Times New Roman" w:eastAsia="Times New Roman" w:hAnsi="Times New Roman" w:cs="Times New Roman"/>
          <w:color w:val="000000" w:themeColor="text1"/>
          <w:sz w:val="18"/>
          <w:szCs w:val="18"/>
          <w:vertAlign w:val="superscript"/>
          <w:lang w:eastAsia="en-IN"/>
        </w:rPr>
        <w:t>nd</w:t>
      </w:r>
      <w:r w:rsidRPr="00745869">
        <w:rPr>
          <w:rFonts w:ascii="Times New Roman" w:eastAsia="Times New Roman" w:hAnsi="Times New Roman" w:cs="Times New Roman"/>
          <w:color w:val="000000" w:themeColor="text1"/>
          <w:sz w:val="24"/>
          <w:szCs w:val="24"/>
          <w:lang w:eastAsia="en-IN"/>
        </w:rPr>
        <w:t> July, 2025, to facilitate re-lodgement of the aforesaid transfer deeds.</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 </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Another </w:t>
      </w:r>
      <w:r w:rsidRPr="00745869">
        <w:rPr>
          <w:rFonts w:ascii="Times New Roman" w:eastAsia="Times New Roman" w:hAnsi="Times New Roman" w:cs="Times New Roman"/>
          <w:b/>
          <w:bCs/>
          <w:color w:val="000000" w:themeColor="text1"/>
          <w:sz w:val="24"/>
          <w:szCs w:val="24"/>
          <w:lang w:eastAsia="en-IN"/>
        </w:rPr>
        <w:t>Special Window is now open</w:t>
      </w:r>
      <w:r w:rsidRPr="00745869">
        <w:rPr>
          <w:rFonts w:ascii="Times New Roman" w:eastAsia="Times New Roman" w:hAnsi="Times New Roman" w:cs="Times New Roman"/>
          <w:color w:val="000000" w:themeColor="text1"/>
          <w:sz w:val="24"/>
          <w:szCs w:val="24"/>
          <w:lang w:eastAsia="en-IN"/>
        </w:rPr>
        <w:t> for a period of one year, </w:t>
      </w:r>
      <w:r w:rsidRPr="00745869">
        <w:rPr>
          <w:rFonts w:ascii="Times New Roman" w:eastAsia="Times New Roman" w:hAnsi="Times New Roman" w:cs="Times New Roman"/>
          <w:b/>
          <w:bCs/>
          <w:color w:val="000000" w:themeColor="text1"/>
          <w:sz w:val="24"/>
          <w:szCs w:val="24"/>
          <w:lang w:eastAsia="en-IN"/>
        </w:rPr>
        <w:t>from 5</w:t>
      </w:r>
      <w:r w:rsidRPr="00745869">
        <w:rPr>
          <w:rFonts w:ascii="Times New Roman" w:eastAsia="Times New Roman" w:hAnsi="Times New Roman" w:cs="Times New Roman"/>
          <w:b/>
          <w:bCs/>
          <w:color w:val="000000" w:themeColor="text1"/>
          <w:sz w:val="18"/>
          <w:szCs w:val="18"/>
          <w:vertAlign w:val="superscript"/>
          <w:lang w:eastAsia="en-IN"/>
        </w:rPr>
        <w:t>th</w:t>
      </w:r>
      <w:r w:rsidRPr="00745869">
        <w:rPr>
          <w:rFonts w:ascii="Times New Roman" w:eastAsia="Times New Roman" w:hAnsi="Times New Roman" w:cs="Times New Roman"/>
          <w:b/>
          <w:bCs/>
          <w:color w:val="000000" w:themeColor="text1"/>
          <w:sz w:val="24"/>
          <w:szCs w:val="24"/>
          <w:lang w:eastAsia="en-IN"/>
        </w:rPr>
        <w:t> February, 2026 to 4</w:t>
      </w:r>
      <w:r w:rsidRPr="00745869">
        <w:rPr>
          <w:rFonts w:ascii="Times New Roman" w:eastAsia="Times New Roman" w:hAnsi="Times New Roman" w:cs="Times New Roman"/>
          <w:b/>
          <w:bCs/>
          <w:color w:val="000000" w:themeColor="text1"/>
          <w:sz w:val="18"/>
          <w:szCs w:val="18"/>
          <w:vertAlign w:val="superscript"/>
          <w:lang w:eastAsia="en-IN"/>
        </w:rPr>
        <w:t>th</w:t>
      </w:r>
      <w:r w:rsidRPr="00745869">
        <w:rPr>
          <w:rFonts w:ascii="Times New Roman" w:eastAsia="Times New Roman" w:hAnsi="Times New Roman" w:cs="Times New Roman"/>
          <w:b/>
          <w:bCs/>
          <w:color w:val="000000" w:themeColor="text1"/>
          <w:sz w:val="24"/>
          <w:szCs w:val="24"/>
          <w:lang w:eastAsia="en-IN"/>
        </w:rPr>
        <w:t> February, 2027,</w:t>
      </w:r>
      <w:r w:rsidRPr="00745869">
        <w:rPr>
          <w:rFonts w:ascii="Times New Roman" w:eastAsia="Times New Roman" w:hAnsi="Times New Roman" w:cs="Times New Roman"/>
          <w:color w:val="000000" w:themeColor="text1"/>
          <w:sz w:val="24"/>
          <w:szCs w:val="24"/>
          <w:lang w:eastAsia="en-IN"/>
        </w:rPr>
        <w:t> pursuant to SEBI’s Circular no. HO/38/13/11(2)2026-MIRSD-POD/I/3750/2026 dated 30</w:t>
      </w:r>
      <w:r w:rsidRPr="00745869">
        <w:rPr>
          <w:rFonts w:ascii="Times New Roman" w:eastAsia="Times New Roman" w:hAnsi="Times New Roman" w:cs="Times New Roman"/>
          <w:color w:val="000000" w:themeColor="text1"/>
          <w:sz w:val="18"/>
          <w:szCs w:val="18"/>
          <w:vertAlign w:val="superscript"/>
          <w:lang w:eastAsia="en-IN"/>
        </w:rPr>
        <w:t>th</w:t>
      </w:r>
      <w:r w:rsidRPr="00745869">
        <w:rPr>
          <w:rFonts w:ascii="Times New Roman" w:eastAsia="Times New Roman" w:hAnsi="Times New Roman" w:cs="Times New Roman"/>
          <w:color w:val="000000" w:themeColor="text1"/>
          <w:sz w:val="24"/>
          <w:szCs w:val="24"/>
          <w:lang w:eastAsia="en-IN"/>
        </w:rPr>
        <w:t> January, 2026, to further facilitate the investors to get their rightful access to their shares.</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 </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 xml:space="preserve">The aforesaid special window is also available for such transfer requests which were submitted earlier and were rejected, returned or not attended to due to deficiencies in documentation or process. Cases involving disputes between the transferor and transferee, as well as shares which have been transferred to the Investor Education and Protection </w:t>
      </w:r>
      <w:proofErr w:type="gramStart"/>
      <w:r w:rsidRPr="00745869">
        <w:rPr>
          <w:rFonts w:ascii="Times New Roman" w:eastAsia="Times New Roman" w:hAnsi="Times New Roman" w:cs="Times New Roman"/>
          <w:color w:val="000000" w:themeColor="text1"/>
          <w:sz w:val="24"/>
          <w:szCs w:val="24"/>
          <w:lang w:eastAsia="en-IN"/>
        </w:rPr>
        <w:t>Fund,</w:t>
      </w:r>
      <w:proofErr w:type="gramEnd"/>
      <w:r w:rsidRPr="00745869">
        <w:rPr>
          <w:rFonts w:ascii="Times New Roman" w:eastAsia="Times New Roman" w:hAnsi="Times New Roman" w:cs="Times New Roman"/>
          <w:color w:val="000000" w:themeColor="text1"/>
          <w:sz w:val="24"/>
          <w:szCs w:val="24"/>
          <w:lang w:eastAsia="en-IN"/>
        </w:rPr>
        <w:t xml:space="preserve"> will not be processed during this window.</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 </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b/>
          <w:bCs/>
          <w:color w:val="000000" w:themeColor="text1"/>
          <w:sz w:val="24"/>
          <w:szCs w:val="24"/>
          <w:lang w:eastAsia="en-IN"/>
        </w:rPr>
        <w:t xml:space="preserve">Shares transferred during this window shall be mandatorily credited to the transferee only in </w:t>
      </w:r>
      <w:proofErr w:type="spellStart"/>
      <w:r w:rsidRPr="00745869">
        <w:rPr>
          <w:rFonts w:ascii="Times New Roman" w:eastAsia="Times New Roman" w:hAnsi="Times New Roman" w:cs="Times New Roman"/>
          <w:b/>
          <w:bCs/>
          <w:color w:val="000000" w:themeColor="text1"/>
          <w:sz w:val="24"/>
          <w:szCs w:val="24"/>
          <w:lang w:eastAsia="en-IN"/>
        </w:rPr>
        <w:t>demat</w:t>
      </w:r>
      <w:proofErr w:type="spellEnd"/>
      <w:r w:rsidRPr="00745869">
        <w:rPr>
          <w:rFonts w:ascii="Times New Roman" w:eastAsia="Times New Roman" w:hAnsi="Times New Roman" w:cs="Times New Roman"/>
          <w:b/>
          <w:bCs/>
          <w:color w:val="000000" w:themeColor="text1"/>
          <w:sz w:val="24"/>
          <w:szCs w:val="24"/>
          <w:lang w:eastAsia="en-IN"/>
        </w:rPr>
        <w:t xml:space="preserve"> mode and shall be under lock-in for a period of one year from the date of registration of transfer. During this period, such shares cannot be transferred, lien-marked or pledged.</w:t>
      </w:r>
    </w:p>
    <w:p w:rsidR="00745869" w:rsidRPr="00745869" w:rsidRDefault="00745869" w:rsidP="00745869">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r w:rsidRPr="00745869">
        <w:rPr>
          <w:rFonts w:ascii="Times New Roman" w:eastAsia="Times New Roman" w:hAnsi="Times New Roman" w:cs="Times New Roman"/>
          <w:color w:val="000000" w:themeColor="text1"/>
          <w:sz w:val="24"/>
          <w:szCs w:val="24"/>
          <w:lang w:eastAsia="en-IN"/>
        </w:rPr>
        <w:t> </w:t>
      </w:r>
    </w:p>
    <w:p w:rsidR="00745869" w:rsidRPr="00745869" w:rsidRDefault="00745869" w:rsidP="00745869">
      <w:pPr>
        <w:pStyle w:val="NormalWeb"/>
        <w:shd w:val="clear" w:color="auto" w:fill="FFFFFF"/>
        <w:spacing w:before="0" w:beforeAutospacing="0" w:after="0" w:afterAutospacing="0"/>
        <w:jc w:val="both"/>
        <w:rPr>
          <w:color w:val="080808"/>
          <w:sz w:val="23"/>
          <w:szCs w:val="23"/>
        </w:rPr>
      </w:pPr>
      <w:r w:rsidRPr="00745869">
        <w:rPr>
          <w:b/>
          <w:bCs/>
          <w:color w:val="080808"/>
          <w:sz w:val="23"/>
          <w:szCs w:val="23"/>
        </w:rPr>
        <w:t>Contact Information for Shareholder Queries</w:t>
      </w:r>
    </w:p>
    <w:p w:rsidR="00745869" w:rsidRPr="00745869" w:rsidRDefault="00745869" w:rsidP="00745869">
      <w:pPr>
        <w:shd w:val="clear" w:color="auto" w:fill="FFFFFF"/>
        <w:spacing w:after="75" w:line="240" w:lineRule="auto"/>
        <w:jc w:val="both"/>
        <w:rPr>
          <w:rFonts w:ascii="Times New Roman" w:eastAsia="Times New Roman" w:hAnsi="Times New Roman" w:cs="Times New Roman"/>
          <w:color w:val="080808"/>
          <w:sz w:val="23"/>
          <w:szCs w:val="23"/>
          <w:lang w:eastAsia="en-IN"/>
        </w:rPr>
      </w:pPr>
      <w:r w:rsidRPr="00745869">
        <w:rPr>
          <w:rFonts w:ascii="Times New Roman" w:eastAsia="Times New Roman" w:hAnsi="Times New Roman" w:cs="Times New Roman"/>
          <w:color w:val="080808"/>
          <w:sz w:val="23"/>
          <w:szCs w:val="23"/>
          <w:lang w:eastAsia="en-IN"/>
        </w:rPr>
        <w:t>For any clarification, document submission, or assistance regarding re</w:t>
      </w:r>
      <w:r w:rsidRPr="00745869">
        <w:rPr>
          <w:rFonts w:ascii="Times New Roman" w:eastAsia="Times New Roman" w:hAnsi="Times New Roman" w:cs="Times New Roman"/>
          <w:color w:val="080808"/>
          <w:sz w:val="23"/>
          <w:szCs w:val="23"/>
          <w:lang w:eastAsia="en-IN"/>
        </w:rPr>
        <w:noBreakHyphen/>
        <w:t>lodgement, shareholders may contact:</w:t>
      </w:r>
    </w:p>
    <w:p w:rsidR="00745869" w:rsidRPr="00745869" w:rsidRDefault="00745869" w:rsidP="00745869">
      <w:pPr>
        <w:shd w:val="clear" w:color="auto" w:fill="FFFFFF"/>
        <w:spacing w:line="240" w:lineRule="auto"/>
        <w:rPr>
          <w:rFonts w:ascii="Times New Roman" w:eastAsia="Times New Roman" w:hAnsi="Times New Roman" w:cs="Times New Roman"/>
          <w:b/>
          <w:color w:val="080808"/>
          <w:sz w:val="23"/>
          <w:szCs w:val="23"/>
          <w:lang w:eastAsia="en-IN"/>
        </w:rPr>
      </w:pPr>
      <w:r w:rsidRPr="00745869">
        <w:rPr>
          <w:rFonts w:ascii="Times New Roman" w:eastAsia="Times New Roman" w:hAnsi="Times New Roman" w:cs="Times New Roman"/>
          <w:b/>
          <w:color w:val="080808"/>
          <w:sz w:val="23"/>
          <w:szCs w:val="23"/>
          <w:lang w:eastAsia="en-IN"/>
        </w:rPr>
        <w:t>Registrar &amp; Transfer Agent (RTA):</w:t>
      </w:r>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proofErr w:type="spellStart"/>
      <w:proofErr w:type="gramStart"/>
      <w:r w:rsidRPr="00745869">
        <w:rPr>
          <w:rFonts w:ascii="Times New Roman" w:eastAsia="Times New Roman" w:hAnsi="Times New Roman" w:cs="Times New Roman"/>
          <w:color w:val="080808"/>
          <w:sz w:val="23"/>
          <w:szCs w:val="23"/>
          <w:lang w:eastAsia="en-IN"/>
        </w:rPr>
        <w:t>Purva</w:t>
      </w:r>
      <w:proofErr w:type="spellEnd"/>
      <w:r w:rsidRPr="00745869">
        <w:rPr>
          <w:rFonts w:ascii="Times New Roman" w:eastAsia="Times New Roman" w:hAnsi="Times New Roman" w:cs="Times New Roman"/>
          <w:color w:val="080808"/>
          <w:sz w:val="23"/>
          <w:szCs w:val="23"/>
          <w:lang w:eastAsia="en-IN"/>
        </w:rPr>
        <w:t xml:space="preserve"> </w:t>
      </w:r>
      <w:proofErr w:type="spellStart"/>
      <w:r w:rsidRPr="00745869">
        <w:rPr>
          <w:rFonts w:ascii="Times New Roman" w:eastAsia="Times New Roman" w:hAnsi="Times New Roman" w:cs="Times New Roman"/>
          <w:color w:val="080808"/>
          <w:sz w:val="23"/>
          <w:szCs w:val="23"/>
          <w:lang w:eastAsia="en-IN"/>
        </w:rPr>
        <w:t>Sharegistry</w:t>
      </w:r>
      <w:proofErr w:type="spellEnd"/>
      <w:r w:rsidRPr="00745869">
        <w:rPr>
          <w:rFonts w:ascii="Times New Roman" w:eastAsia="Times New Roman" w:hAnsi="Times New Roman" w:cs="Times New Roman"/>
          <w:color w:val="080808"/>
          <w:sz w:val="23"/>
          <w:szCs w:val="23"/>
          <w:lang w:eastAsia="en-IN"/>
        </w:rPr>
        <w:t xml:space="preserve"> (India) </w:t>
      </w:r>
      <w:proofErr w:type="spellStart"/>
      <w:r w:rsidRPr="00745869">
        <w:rPr>
          <w:rFonts w:ascii="Times New Roman" w:eastAsia="Times New Roman" w:hAnsi="Times New Roman" w:cs="Times New Roman"/>
          <w:color w:val="080808"/>
          <w:sz w:val="23"/>
          <w:szCs w:val="23"/>
          <w:lang w:eastAsia="en-IN"/>
        </w:rPr>
        <w:t>Pvt.</w:t>
      </w:r>
      <w:proofErr w:type="spellEnd"/>
      <w:r w:rsidRPr="00745869">
        <w:rPr>
          <w:rFonts w:ascii="Times New Roman" w:eastAsia="Times New Roman" w:hAnsi="Times New Roman" w:cs="Times New Roman"/>
          <w:color w:val="080808"/>
          <w:sz w:val="23"/>
          <w:szCs w:val="23"/>
          <w:lang w:eastAsia="en-IN"/>
        </w:rPr>
        <w:t xml:space="preserve"> Ltd</w:t>
      </w:r>
      <w:r w:rsidRPr="00745869">
        <w:rPr>
          <w:rFonts w:ascii="Times New Roman" w:eastAsia="Times New Roman" w:hAnsi="Times New Roman" w:cs="Times New Roman"/>
          <w:color w:val="080808"/>
          <w:sz w:val="23"/>
          <w:szCs w:val="23"/>
          <w:lang w:eastAsia="en-IN"/>
        </w:rPr>
        <w:t>.</w:t>
      </w:r>
      <w:proofErr w:type="gramEnd"/>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r w:rsidRPr="00745869">
        <w:rPr>
          <w:rFonts w:ascii="Times New Roman" w:eastAsia="Times New Roman" w:hAnsi="Times New Roman" w:cs="Times New Roman"/>
          <w:color w:val="080808"/>
          <w:sz w:val="23"/>
          <w:szCs w:val="23"/>
          <w:lang w:eastAsia="en-IN"/>
        </w:rPr>
        <w:t xml:space="preserve">Unit No. 9, Ground Floor, Shiv Shakti Ind. </w:t>
      </w:r>
      <w:proofErr w:type="spellStart"/>
      <w:r w:rsidRPr="00745869">
        <w:rPr>
          <w:rFonts w:ascii="Times New Roman" w:eastAsia="Times New Roman" w:hAnsi="Times New Roman" w:cs="Times New Roman"/>
          <w:color w:val="080808"/>
          <w:sz w:val="23"/>
          <w:szCs w:val="23"/>
          <w:lang w:eastAsia="en-IN"/>
        </w:rPr>
        <w:t>Estt</w:t>
      </w:r>
      <w:proofErr w:type="spellEnd"/>
      <w:r w:rsidRPr="00745869">
        <w:rPr>
          <w:rFonts w:ascii="Times New Roman" w:eastAsia="Times New Roman" w:hAnsi="Times New Roman" w:cs="Times New Roman"/>
          <w:color w:val="080808"/>
          <w:sz w:val="23"/>
          <w:szCs w:val="23"/>
          <w:lang w:eastAsia="en-IN"/>
        </w:rPr>
        <w:t>,</w:t>
      </w:r>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r w:rsidRPr="00745869">
        <w:rPr>
          <w:rFonts w:ascii="Times New Roman" w:eastAsia="Times New Roman" w:hAnsi="Times New Roman" w:cs="Times New Roman"/>
          <w:color w:val="080808"/>
          <w:sz w:val="23"/>
          <w:szCs w:val="23"/>
          <w:lang w:eastAsia="en-IN"/>
        </w:rPr>
        <w:t xml:space="preserve"> J. R. </w:t>
      </w:r>
      <w:proofErr w:type="spellStart"/>
      <w:r w:rsidRPr="00745869">
        <w:rPr>
          <w:rFonts w:ascii="Times New Roman" w:eastAsia="Times New Roman" w:hAnsi="Times New Roman" w:cs="Times New Roman"/>
          <w:color w:val="080808"/>
          <w:sz w:val="23"/>
          <w:szCs w:val="23"/>
          <w:lang w:eastAsia="en-IN"/>
        </w:rPr>
        <w:t>Boricha</w:t>
      </w:r>
      <w:proofErr w:type="spellEnd"/>
      <w:r w:rsidRPr="00745869">
        <w:rPr>
          <w:rFonts w:ascii="Times New Roman" w:eastAsia="Times New Roman" w:hAnsi="Times New Roman" w:cs="Times New Roman"/>
          <w:color w:val="080808"/>
          <w:sz w:val="23"/>
          <w:szCs w:val="23"/>
          <w:lang w:eastAsia="en-IN"/>
        </w:rPr>
        <w:t xml:space="preserve"> </w:t>
      </w:r>
      <w:proofErr w:type="spellStart"/>
      <w:r w:rsidRPr="00745869">
        <w:rPr>
          <w:rFonts w:ascii="Times New Roman" w:eastAsia="Times New Roman" w:hAnsi="Times New Roman" w:cs="Times New Roman"/>
          <w:color w:val="080808"/>
          <w:sz w:val="23"/>
          <w:szCs w:val="23"/>
          <w:lang w:eastAsia="en-IN"/>
        </w:rPr>
        <w:t>Marg</w:t>
      </w:r>
      <w:proofErr w:type="spellEnd"/>
      <w:r w:rsidRPr="00745869">
        <w:rPr>
          <w:rFonts w:ascii="Times New Roman" w:eastAsia="Times New Roman" w:hAnsi="Times New Roman" w:cs="Times New Roman"/>
          <w:color w:val="080808"/>
          <w:sz w:val="23"/>
          <w:szCs w:val="23"/>
          <w:lang w:eastAsia="en-IN"/>
        </w:rPr>
        <w:t xml:space="preserve">, Lower </w:t>
      </w:r>
      <w:proofErr w:type="spellStart"/>
      <w:r w:rsidRPr="00745869">
        <w:rPr>
          <w:rFonts w:ascii="Times New Roman" w:eastAsia="Times New Roman" w:hAnsi="Times New Roman" w:cs="Times New Roman"/>
          <w:color w:val="080808"/>
          <w:sz w:val="23"/>
          <w:szCs w:val="23"/>
          <w:lang w:eastAsia="en-IN"/>
        </w:rPr>
        <w:t>Parel</w:t>
      </w:r>
      <w:proofErr w:type="spellEnd"/>
      <w:r w:rsidRPr="00745869">
        <w:rPr>
          <w:rFonts w:ascii="Times New Roman" w:eastAsia="Times New Roman" w:hAnsi="Times New Roman" w:cs="Times New Roman"/>
          <w:color w:val="080808"/>
          <w:sz w:val="23"/>
          <w:szCs w:val="23"/>
          <w:lang w:eastAsia="en-IN"/>
        </w:rPr>
        <w:t xml:space="preserve"> East, </w:t>
      </w:r>
      <w:proofErr w:type="spellStart"/>
      <w:r w:rsidRPr="00745869">
        <w:rPr>
          <w:rFonts w:ascii="Times New Roman" w:eastAsia="Times New Roman" w:hAnsi="Times New Roman" w:cs="Times New Roman"/>
          <w:color w:val="080808"/>
          <w:sz w:val="23"/>
          <w:szCs w:val="23"/>
          <w:lang w:eastAsia="en-IN"/>
        </w:rPr>
        <w:t>Shastri</w:t>
      </w:r>
      <w:proofErr w:type="spellEnd"/>
      <w:r w:rsidRPr="00745869">
        <w:rPr>
          <w:rFonts w:ascii="Times New Roman" w:eastAsia="Times New Roman" w:hAnsi="Times New Roman" w:cs="Times New Roman"/>
          <w:color w:val="080808"/>
          <w:sz w:val="23"/>
          <w:szCs w:val="23"/>
          <w:lang w:eastAsia="en-IN"/>
        </w:rPr>
        <w:t xml:space="preserve"> Nagar, </w:t>
      </w:r>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proofErr w:type="spellStart"/>
      <w:r w:rsidRPr="00745869">
        <w:rPr>
          <w:rFonts w:ascii="Times New Roman" w:eastAsia="Times New Roman" w:hAnsi="Times New Roman" w:cs="Times New Roman"/>
          <w:color w:val="080808"/>
          <w:sz w:val="23"/>
          <w:szCs w:val="23"/>
          <w:lang w:eastAsia="en-IN"/>
        </w:rPr>
        <w:t>Adarsh</w:t>
      </w:r>
      <w:proofErr w:type="spellEnd"/>
      <w:r w:rsidRPr="00745869">
        <w:rPr>
          <w:rFonts w:ascii="Times New Roman" w:eastAsia="Times New Roman" w:hAnsi="Times New Roman" w:cs="Times New Roman"/>
          <w:color w:val="080808"/>
          <w:sz w:val="23"/>
          <w:szCs w:val="23"/>
          <w:lang w:eastAsia="en-IN"/>
        </w:rPr>
        <w:t xml:space="preserve"> Nagar, </w:t>
      </w:r>
      <w:proofErr w:type="spellStart"/>
      <w:r w:rsidRPr="00745869">
        <w:rPr>
          <w:rFonts w:ascii="Times New Roman" w:eastAsia="Times New Roman" w:hAnsi="Times New Roman" w:cs="Times New Roman"/>
          <w:color w:val="080808"/>
          <w:sz w:val="23"/>
          <w:szCs w:val="23"/>
          <w:lang w:eastAsia="en-IN"/>
        </w:rPr>
        <w:t>Worli</w:t>
      </w:r>
      <w:proofErr w:type="spellEnd"/>
      <w:r w:rsidRPr="00745869">
        <w:rPr>
          <w:rFonts w:ascii="Times New Roman" w:eastAsia="Times New Roman" w:hAnsi="Times New Roman" w:cs="Times New Roman"/>
          <w:color w:val="080808"/>
          <w:sz w:val="23"/>
          <w:szCs w:val="23"/>
          <w:lang w:eastAsia="en-IN"/>
        </w:rPr>
        <w:t>, Mumbai, Maharashtra 400011</w:t>
      </w:r>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r w:rsidRPr="00745869">
        <w:rPr>
          <w:rFonts w:ascii="Times New Roman" w:eastAsia="Times New Roman" w:hAnsi="Times New Roman" w:cs="Times New Roman"/>
          <w:color w:val="080808"/>
          <w:sz w:val="23"/>
          <w:szCs w:val="23"/>
          <w:lang w:eastAsia="en-IN"/>
        </w:rPr>
        <w:t>E</w:t>
      </w:r>
      <w:r w:rsidRPr="00745869">
        <w:rPr>
          <w:rFonts w:ascii="Times New Roman" w:eastAsia="Times New Roman" w:hAnsi="Times New Roman" w:cs="Times New Roman"/>
          <w:color w:val="080808"/>
          <w:sz w:val="23"/>
          <w:szCs w:val="23"/>
          <w:lang w:eastAsia="en-IN"/>
        </w:rPr>
        <w:t>-mail</w:t>
      </w:r>
      <w:r w:rsidRPr="00745869">
        <w:rPr>
          <w:rFonts w:ascii="Times New Roman" w:eastAsia="Times New Roman" w:hAnsi="Times New Roman" w:cs="Times New Roman"/>
          <w:color w:val="080808"/>
          <w:sz w:val="23"/>
          <w:szCs w:val="23"/>
          <w:lang w:eastAsia="en-IN"/>
        </w:rPr>
        <w:t>:</w:t>
      </w:r>
      <w:r w:rsidRPr="00745869">
        <w:rPr>
          <w:rFonts w:ascii="Times New Roman" w:eastAsia="Times New Roman" w:hAnsi="Times New Roman" w:cs="Times New Roman"/>
          <w:color w:val="080808"/>
          <w:sz w:val="23"/>
          <w:szCs w:val="23"/>
          <w:lang w:eastAsia="en-IN"/>
        </w:rPr>
        <w:t xml:space="preserve"> </w:t>
      </w:r>
      <w:hyperlink r:id="rId6" w:history="1">
        <w:r w:rsidRPr="00745869">
          <w:rPr>
            <w:rFonts w:ascii="Times New Roman" w:eastAsia="Times New Roman" w:hAnsi="Times New Roman" w:cs="Times New Roman"/>
            <w:color w:val="080808"/>
            <w:sz w:val="23"/>
            <w:szCs w:val="23"/>
            <w:lang w:eastAsia="en-IN"/>
          </w:rPr>
          <w:t>support@purvashare.com</w:t>
        </w:r>
      </w:hyperlink>
    </w:p>
    <w:p w:rsidR="00745869" w:rsidRPr="00745869" w:rsidRDefault="00745869" w:rsidP="00745869">
      <w:pPr>
        <w:shd w:val="clear" w:color="auto" w:fill="FFFFFF"/>
        <w:spacing w:line="240" w:lineRule="auto"/>
        <w:rPr>
          <w:rFonts w:ascii="Times New Roman" w:eastAsia="Times New Roman" w:hAnsi="Times New Roman" w:cs="Times New Roman"/>
          <w:color w:val="080808"/>
          <w:sz w:val="23"/>
          <w:szCs w:val="23"/>
          <w:lang w:eastAsia="en-IN"/>
        </w:rPr>
      </w:pPr>
      <w:r w:rsidRPr="00745869">
        <w:rPr>
          <w:rFonts w:ascii="Times New Roman" w:eastAsia="Times New Roman" w:hAnsi="Times New Roman" w:cs="Times New Roman"/>
          <w:color w:val="080808"/>
          <w:sz w:val="23"/>
          <w:szCs w:val="23"/>
          <w:lang w:eastAsia="en-IN"/>
        </w:rPr>
        <w:t>+91 22 4134 3255</w:t>
      </w:r>
      <w:r w:rsidRPr="00745869">
        <w:rPr>
          <w:rFonts w:ascii="Times New Roman" w:eastAsia="Times New Roman" w:hAnsi="Times New Roman" w:cs="Times New Roman"/>
          <w:color w:val="080808"/>
          <w:sz w:val="23"/>
          <w:szCs w:val="23"/>
          <w:lang w:eastAsia="en-IN"/>
        </w:rPr>
        <w:t>/56</w:t>
      </w:r>
    </w:p>
    <w:p w:rsidR="00735A16" w:rsidRDefault="009C0345" w:rsidP="00745869">
      <w:pPr>
        <w:shd w:val="clear" w:color="auto" w:fill="FFFFFF"/>
        <w:spacing w:after="0" w:line="240" w:lineRule="auto"/>
        <w:jc w:val="both"/>
        <w:rPr>
          <w:rFonts w:ascii="Times New Roman" w:hAnsi="Times New Roman" w:cs="Times New Roman"/>
          <w:color w:val="000000" w:themeColor="text1"/>
        </w:rPr>
      </w:pPr>
    </w:p>
    <w:p w:rsidR="00B91506" w:rsidRDefault="00B91506" w:rsidP="00745869">
      <w:pPr>
        <w:shd w:val="clear" w:color="auto" w:fill="FFFFFF"/>
        <w:spacing w:after="0" w:line="240" w:lineRule="auto"/>
        <w:jc w:val="both"/>
        <w:rPr>
          <w:rFonts w:ascii="Times New Roman" w:hAnsi="Times New Roman" w:cs="Times New Roman"/>
          <w:color w:val="000000" w:themeColor="text1"/>
        </w:rPr>
      </w:pPr>
    </w:p>
    <w:p w:rsidR="00B91506" w:rsidRDefault="00B91506" w:rsidP="00745869">
      <w:pPr>
        <w:pStyle w:val="ListParagraph"/>
        <w:numPr>
          <w:ilvl w:val="0"/>
          <w:numId w:val="1"/>
        </w:numPr>
        <w:shd w:val="clear" w:color="auto" w:fill="FFFFFF"/>
        <w:spacing w:after="0" w:line="240" w:lineRule="auto"/>
        <w:jc w:val="both"/>
        <w:rPr>
          <w:rFonts w:ascii="Open Sans" w:hAnsi="Open Sans"/>
          <w:color w:val="080808"/>
          <w:shd w:val="clear" w:color="auto" w:fill="FFFFFF"/>
        </w:rPr>
      </w:pPr>
      <w:r w:rsidRPr="00B91506">
        <w:rPr>
          <w:rFonts w:ascii="Open Sans" w:hAnsi="Open Sans"/>
          <w:color w:val="080808"/>
          <w:shd w:val="clear" w:color="auto" w:fill="FFFFFF"/>
        </w:rPr>
        <w:t>Copy of SEBI Circular dated 2nd July 2025</w:t>
      </w:r>
    </w:p>
    <w:p w:rsidR="00B91506" w:rsidRDefault="00B91506" w:rsidP="00B91506">
      <w:pPr>
        <w:pStyle w:val="ListParagraph"/>
        <w:shd w:val="clear" w:color="auto" w:fill="FFFFFF"/>
        <w:spacing w:after="0" w:line="240" w:lineRule="auto"/>
        <w:jc w:val="both"/>
        <w:rPr>
          <w:rFonts w:ascii="Open Sans" w:hAnsi="Open Sans"/>
          <w:color w:val="080808"/>
          <w:shd w:val="clear" w:color="auto" w:fill="FFFFFF"/>
        </w:rPr>
      </w:pPr>
      <w:bookmarkStart w:id="0" w:name="_GoBack"/>
      <w:bookmarkEnd w:id="0"/>
    </w:p>
    <w:p w:rsidR="00B91506" w:rsidRPr="00B91506" w:rsidRDefault="00B91506" w:rsidP="00745869">
      <w:pPr>
        <w:pStyle w:val="ListParagraph"/>
        <w:numPr>
          <w:ilvl w:val="0"/>
          <w:numId w:val="1"/>
        </w:numPr>
        <w:shd w:val="clear" w:color="auto" w:fill="FFFFFF"/>
        <w:spacing w:after="0" w:line="240" w:lineRule="auto"/>
        <w:jc w:val="both"/>
        <w:rPr>
          <w:rFonts w:ascii="Open Sans" w:hAnsi="Open Sans"/>
          <w:color w:val="080808"/>
          <w:shd w:val="clear" w:color="auto" w:fill="FFFFFF"/>
        </w:rPr>
      </w:pPr>
      <w:r w:rsidRPr="00B91506">
        <w:rPr>
          <w:rFonts w:ascii="Open Sans" w:hAnsi="Open Sans"/>
          <w:color w:val="080808"/>
          <w:shd w:val="clear" w:color="auto" w:fill="FFFFFF"/>
        </w:rPr>
        <w:t>Copy of SEBI Circular dated 30th January 2026 </w:t>
      </w:r>
    </w:p>
    <w:sectPr w:rsidR="00B91506" w:rsidRPr="00B915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E67B83"/>
    <w:multiLevelType w:val="hybridMultilevel"/>
    <w:tmpl w:val="2BCEF0E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869"/>
    <w:rsid w:val="00133136"/>
    <w:rsid w:val="00745869"/>
    <w:rsid w:val="009C0345"/>
    <w:rsid w:val="00B17F07"/>
    <w:rsid w:val="00B915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458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5869"/>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74586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45869"/>
    <w:rPr>
      <w:color w:val="0000FF"/>
      <w:u w:val="single"/>
    </w:rPr>
  </w:style>
  <w:style w:type="paragraph" w:styleId="ListParagraph">
    <w:name w:val="List Paragraph"/>
    <w:basedOn w:val="Normal"/>
    <w:uiPriority w:val="34"/>
    <w:qFormat/>
    <w:rsid w:val="00B915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458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5869"/>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74586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45869"/>
    <w:rPr>
      <w:color w:val="0000FF"/>
      <w:u w:val="single"/>
    </w:rPr>
  </w:style>
  <w:style w:type="paragraph" w:styleId="ListParagraph">
    <w:name w:val="List Paragraph"/>
    <w:basedOn w:val="Normal"/>
    <w:uiPriority w:val="34"/>
    <w:qFormat/>
    <w:rsid w:val="00B915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457024">
      <w:bodyDiv w:val="1"/>
      <w:marLeft w:val="0"/>
      <w:marRight w:val="0"/>
      <w:marTop w:val="0"/>
      <w:marBottom w:val="0"/>
      <w:divBdr>
        <w:top w:val="none" w:sz="0" w:space="0" w:color="auto"/>
        <w:left w:val="none" w:sz="0" w:space="0" w:color="auto"/>
        <w:bottom w:val="none" w:sz="0" w:space="0" w:color="auto"/>
        <w:right w:val="none" w:sz="0" w:space="0" w:color="auto"/>
      </w:divBdr>
    </w:div>
    <w:div w:id="2069525311">
      <w:bodyDiv w:val="1"/>
      <w:marLeft w:val="0"/>
      <w:marRight w:val="0"/>
      <w:marTop w:val="0"/>
      <w:marBottom w:val="0"/>
      <w:divBdr>
        <w:top w:val="none" w:sz="0" w:space="0" w:color="auto"/>
        <w:left w:val="none" w:sz="0" w:space="0" w:color="auto"/>
        <w:bottom w:val="none" w:sz="0" w:space="0" w:color="auto"/>
        <w:right w:val="none" w:sz="0" w:space="0" w:color="auto"/>
      </w:divBdr>
      <w:divsChild>
        <w:div w:id="1183126249">
          <w:marLeft w:val="0"/>
          <w:marRight w:val="0"/>
          <w:marTop w:val="60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pport@purvashar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331</Words>
  <Characters>1891</Characters>
  <Application>Microsoft Office Word</Application>
  <DocSecurity>0</DocSecurity>
  <Lines>15</Lines>
  <Paragraphs>4</Paragraphs>
  <ScaleCrop>false</ScaleCrop>
  <Company/>
  <LinksUpToDate>false</LinksUpToDate>
  <CharactersWithSpaces>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2026-04-10T11:43:00Z</dcterms:created>
  <dcterms:modified xsi:type="dcterms:W3CDTF">2026-04-10T11:52:00Z</dcterms:modified>
</cp:coreProperties>
</file>